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AC3F">
      <w:pPr>
        <w:pBdr>
          <w:top w:val="single" w:color="auto" w:sz="4" w:space="1"/>
        </w:pBdr>
        <w:jc w:val="center"/>
        <w:rPr>
          <w:rFonts w:ascii="Times New Roman" w:hAnsi="Times New Roman"/>
          <w:b/>
          <w:szCs w:val="24"/>
        </w:rPr>
      </w:pPr>
    </w:p>
    <w:p w14:paraId="2E40A89B">
      <w:pPr>
        <w:pBdr>
          <w:top w:val="single" w:color="auto" w:sz="4" w:space="1"/>
        </w:pBdr>
        <w:jc w:val="center"/>
        <w:rPr>
          <w:rFonts w:ascii="Times New Roman" w:hAnsi="Times New Roman"/>
          <w:b/>
          <w:szCs w:val="24"/>
        </w:rPr>
      </w:pPr>
    </w:p>
    <w:p w14:paraId="0191133D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59BAA5E">
      <w:pPr>
        <w:ind w:firstLine="5040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«</w:t>
      </w:r>
      <w:r>
        <w:rPr>
          <w:rFonts w:ascii="Times New Roman" w:hAnsi="Times New Roman"/>
          <w:b/>
          <w:bCs/>
          <w:szCs w:val="24"/>
          <w:lang w:val="bg-BG"/>
        </w:rPr>
        <w:t>ФОРМАПРО</w:t>
      </w:r>
      <w:r>
        <w:rPr>
          <w:rFonts w:ascii="Times New Roman" w:hAnsi="Times New Roman"/>
          <w:b/>
          <w:bCs/>
          <w:szCs w:val="24"/>
          <w:lang w:val="ru-RU"/>
        </w:rPr>
        <w:t>»</w:t>
      </w:r>
      <w:r>
        <w:rPr>
          <w:rFonts w:hint="default" w:ascii="Times New Roman" w:hAnsi="Times New Roman"/>
          <w:b/>
          <w:bCs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Cs w:val="24"/>
          <w:lang w:val="ru-RU"/>
        </w:rPr>
        <w:t>ООД</w:t>
      </w:r>
    </w:p>
    <w:p w14:paraId="2FE3B7DF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>(Бенефициент-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наименование)</w:t>
      </w:r>
    </w:p>
    <w:p w14:paraId="4E11B9EE">
      <w:pPr>
        <w:ind w:firstLine="5040"/>
        <w:rPr>
          <w:rFonts w:hint="default" w:ascii="Times New Roman" w:hAnsi="Times New Roman"/>
          <w:b/>
          <w:bCs/>
          <w:szCs w:val="24"/>
          <w:lang w:val="bg-BG"/>
        </w:rPr>
      </w:pPr>
      <w:r>
        <w:rPr>
          <w:rFonts w:hint="default" w:ascii="Times New Roman" w:hAnsi="Times New Roman"/>
          <w:b/>
          <w:bCs/>
          <w:szCs w:val="24"/>
          <w:lang w:val="bg-BG"/>
        </w:rPr>
        <w:t>202303845</w:t>
      </w:r>
    </w:p>
    <w:p w14:paraId="1916CA16">
      <w:pPr>
        <w:ind w:left="5040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(</w:t>
      </w:r>
      <w:r>
        <w:rPr>
          <w:rFonts w:ascii="Times New Roman" w:hAnsi="Times New Roman"/>
          <w:bCs/>
          <w:iCs/>
          <w:sz w:val="20"/>
          <w:lang w:eastAsia="bg-BG"/>
        </w:rPr>
        <w:t>ЕИК /Булстат на бенефициента</w:t>
      </w:r>
      <w:r>
        <w:rPr>
          <w:rFonts w:ascii="Times New Roman" w:hAnsi="Times New Roman"/>
          <w:sz w:val="20"/>
          <w:lang w:val="ru-RU"/>
        </w:rPr>
        <w:t>)</w:t>
      </w:r>
    </w:p>
    <w:p w14:paraId="1A5373AE">
      <w:pPr>
        <w:rPr>
          <w:rFonts w:ascii="Times New Roman" w:hAnsi="Times New Roman"/>
          <w:szCs w:val="24"/>
        </w:rPr>
      </w:pPr>
    </w:p>
    <w:p w14:paraId="0E898AD8">
      <w:pPr>
        <w:rPr>
          <w:rFonts w:ascii="Times New Roman" w:hAnsi="Times New Roman"/>
          <w:b/>
          <w:szCs w:val="24"/>
          <w:lang w:val="ru-RU"/>
        </w:rPr>
      </w:pPr>
    </w:p>
    <w:p w14:paraId="4DA02F8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 Ф Е Р Т А</w:t>
      </w:r>
    </w:p>
    <w:p w14:paraId="154C0438">
      <w:pPr>
        <w:jc w:val="both"/>
        <w:rPr>
          <w:rFonts w:ascii="Times New Roman" w:hAnsi="Times New Roman"/>
          <w:szCs w:val="24"/>
          <w:lang w:val="ru-RU"/>
        </w:rPr>
      </w:pPr>
    </w:p>
    <w:p w14:paraId="204A985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8C2D35C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aps/>
          <w:szCs w:val="24"/>
        </w:rPr>
        <w:t>От:</w:t>
      </w:r>
      <w:r>
        <w:rPr>
          <w:rFonts w:ascii="Times New Roman" w:hAnsi="Times New Roman"/>
          <w:b/>
          <w:szCs w:val="24"/>
        </w:rPr>
        <w:t>____________________________________________________________</w:t>
      </w:r>
      <w:r>
        <w:rPr>
          <w:rFonts w:ascii="Times New Roman" w:hAnsi="Times New Roman"/>
          <w:b/>
          <w:bCs/>
          <w:szCs w:val="24"/>
        </w:rPr>
        <w:t>____________</w:t>
      </w:r>
    </w:p>
    <w:p w14:paraId="15337280">
      <w:pPr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71BC5890">
      <w:pPr>
        <w:rPr>
          <w:rFonts w:ascii="Times New Roman" w:hAnsi="Times New Roman"/>
          <w:sz w:val="18"/>
          <w:szCs w:val="18"/>
          <w:lang w:val="ru-RU"/>
        </w:rPr>
      </w:pPr>
    </w:p>
    <w:p w14:paraId="619E71C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участие в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 xml:space="preserve">процедура за избор с публична покана с </w:t>
      </w:r>
      <w:r>
        <w:rPr>
          <w:rFonts w:ascii="Times New Roman" w:hAnsi="Times New Roman"/>
          <w:bCs/>
          <w:szCs w:val="24"/>
        </w:rPr>
        <w:t>предмет</w:t>
      </w:r>
      <w:r>
        <w:rPr>
          <w:rFonts w:ascii="Times New Roman" w:hAnsi="Times New Roman"/>
          <w:szCs w:val="24"/>
        </w:rPr>
        <w:t>:</w:t>
      </w:r>
    </w:p>
    <w:p w14:paraId="033C36AD">
      <w:pP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“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Доставка и монтаж на автоматичен пробивен център за подобряване на производствения капацитет на "ФормаПро"ООД, гр. Хасково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”</w:t>
      </w:r>
    </w:p>
    <w:p w14:paraId="2B5E694A">
      <w:pPr>
        <w:ind w:left="1416" w:leftChars="0" w:firstLine="708" w:firstLineChars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en-GB"/>
        </w:rPr>
        <w:t>(</w:t>
      </w:r>
      <w:r>
        <w:rPr>
          <w:rFonts w:ascii="Times New Roman" w:hAnsi="Times New Roman"/>
          <w:sz w:val="16"/>
          <w:szCs w:val="16"/>
        </w:rPr>
        <w:t>наименование на предмета на процедурата)</w:t>
      </w:r>
    </w:p>
    <w:p w14:paraId="5FFA1592">
      <w:pPr>
        <w:rPr>
          <w:rFonts w:ascii="Times New Roman" w:hAnsi="Times New Roman"/>
          <w:b/>
          <w:i/>
          <w:sz w:val="16"/>
          <w:szCs w:val="16"/>
        </w:rPr>
      </w:pPr>
    </w:p>
    <w:p w14:paraId="181A6C2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48B35C5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тел.: __________________, факс: ________________,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</w:rPr>
        <w:t>: _______________________</w:t>
      </w:r>
    </w:p>
    <w:p w14:paraId="23EA8F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789BCA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ЕИК </w:t>
      </w:r>
      <w:r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</w:rPr>
        <w:t xml:space="preserve">Булстат: _____________________________, </w:t>
      </w:r>
    </w:p>
    <w:p w14:paraId="0BC7677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7BD8F700">
      <w:pPr>
        <w:ind w:firstLine="708"/>
        <w:rPr>
          <w:rFonts w:ascii="Times New Roman" w:hAnsi="Times New Roman"/>
          <w:szCs w:val="24"/>
        </w:rPr>
      </w:pPr>
    </w:p>
    <w:p w14:paraId="4D88B2BC">
      <w:pPr>
        <w:ind w:firstLine="708"/>
        <w:rPr>
          <w:rFonts w:ascii="Times New Roman" w:hAnsi="Times New Roman"/>
          <w:szCs w:val="24"/>
        </w:rPr>
      </w:pPr>
    </w:p>
    <w:p w14:paraId="103DBA54">
      <w:pPr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УВАЖАЕМИ ГОСПОДА,</w:t>
      </w:r>
    </w:p>
    <w:p w14:paraId="2B21EECD">
      <w:pPr>
        <w:rPr>
          <w:rFonts w:ascii="Times New Roman" w:hAnsi="Times New Roman"/>
          <w:b/>
          <w:szCs w:val="24"/>
        </w:rPr>
      </w:pPr>
    </w:p>
    <w:p w14:paraId="4FD2F07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настоящото Ви представяме нашата оферта за участие в обявената от Вас процедура за определяне на изпълнител с предмет: </w:t>
      </w:r>
    </w:p>
    <w:p w14:paraId="6A609FDC">
      <w:pPr>
        <w:jc w:val="both"/>
        <w:rPr>
          <w:rFonts w:ascii="Times New Roman" w:hAnsi="Times New Roman"/>
          <w:szCs w:val="24"/>
        </w:rPr>
      </w:pPr>
    </w:p>
    <w:p w14:paraId="52158FCB">
      <w:pPr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“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Доставка и монтаж на автоматичен пробивен център за подобряване на производствения капацитет на "ФормаПро"ООД, гр. Хасково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”</w:t>
      </w:r>
    </w:p>
    <w:p w14:paraId="44EF44AF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6465E49A">
      <w:pPr>
        <w:jc w:val="center"/>
        <w:rPr>
          <w:rFonts w:ascii="Times New Roman" w:hAnsi="Times New Roman"/>
          <w:sz w:val="18"/>
          <w:szCs w:val="18"/>
        </w:rPr>
      </w:pPr>
    </w:p>
    <w:p w14:paraId="2A2AC0A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452E4AD2">
      <w:pPr>
        <w:jc w:val="both"/>
        <w:rPr>
          <w:rFonts w:ascii="Times New Roman" w:hAnsi="Times New Roman"/>
          <w:szCs w:val="24"/>
        </w:rPr>
      </w:pPr>
    </w:p>
    <w:p w14:paraId="1BF926F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4057BE6C">
      <w:pPr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01310B08">
      <w:pPr>
        <w:ind w:firstLine="708"/>
        <w:jc w:val="both"/>
        <w:rPr>
          <w:rFonts w:ascii="Times New Roman" w:hAnsi="Times New Roman"/>
          <w:szCs w:val="24"/>
        </w:rPr>
      </w:pPr>
    </w:p>
    <w:p w14:paraId="068F441F">
      <w:pPr>
        <w:ind w:firstLine="708"/>
        <w:jc w:val="both"/>
        <w:rPr>
          <w:rFonts w:ascii="Times New Roman" w:hAnsi="Times New Roman"/>
          <w:szCs w:val="24"/>
        </w:rPr>
      </w:pPr>
      <w:bookmarkStart w:id="0" w:name="_Hlk181957094"/>
      <w:r>
        <w:rPr>
          <w:rFonts w:ascii="Times New Roman" w:hAnsi="Times New Roman"/>
          <w:szCs w:val="24"/>
        </w:rPr>
        <w:t>Предлагаме срок за изпълнение на предмета на процедурата ________________ календарни дни/месеца.</w:t>
      </w:r>
      <w:r>
        <w:rPr>
          <w:rFonts w:ascii="Times New Roman" w:hAnsi="Times New Roman"/>
          <w:sz w:val="18"/>
          <w:szCs w:val="18"/>
        </w:rPr>
        <w:t xml:space="preserve"> (посочва се срокът, определен от крайния получател в публичната покана)</w:t>
      </w:r>
      <w:r>
        <w:rPr>
          <w:rFonts w:ascii="Times New Roman" w:hAnsi="Times New Roman"/>
          <w:szCs w:val="24"/>
        </w:rPr>
        <w:t xml:space="preserve"> считано от датата на подписване на договора за изпълнение, но не по-късно от крайния срок на изпълнение на договора за БФП.</w:t>
      </w:r>
    </w:p>
    <w:bookmarkEnd w:id="0"/>
    <w:p w14:paraId="58CD13B2">
      <w:pPr>
        <w:jc w:val="both"/>
        <w:rPr>
          <w:rFonts w:ascii="Times New Roman" w:hAnsi="Times New Roman"/>
          <w:szCs w:val="24"/>
        </w:rPr>
      </w:pPr>
    </w:p>
    <w:p w14:paraId="4E797F7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срокът, определен от бенефициента в публичната покана).</w:t>
      </w:r>
    </w:p>
    <w:p w14:paraId="261CA080">
      <w:pPr>
        <w:ind w:firstLine="708"/>
        <w:jc w:val="both"/>
        <w:rPr>
          <w:rFonts w:ascii="Times New Roman" w:hAnsi="Times New Roman"/>
          <w:szCs w:val="24"/>
        </w:rPr>
      </w:pPr>
    </w:p>
    <w:p w14:paraId="334609E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20F757C9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4BEF8493">
      <w:pPr>
        <w:rPr>
          <w:lang w:eastAsia="bg-BG"/>
        </w:rPr>
      </w:pPr>
    </w:p>
    <w:p w14:paraId="3EBDCAFA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1220AEE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0AE31589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44BDEA08">
      <w:pPr>
        <w:ind w:firstLine="720"/>
        <w:jc w:val="both"/>
        <w:rPr>
          <w:rFonts w:ascii="Times New Roman" w:hAnsi="Times New Roman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Относно изискванията и условията, </w:t>
      </w:r>
      <w:r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44C816C3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775"/>
        <w:gridCol w:w="1294"/>
      </w:tblGrid>
      <w:tr w14:paraId="3E4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E1938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5CBA6623">
            <w:pPr>
              <w:jc w:val="both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>
              <w:rPr>
                <w:rFonts w:ascii="Times New Roman" w:hAnsi="Times New Roman"/>
                <w:b/>
                <w:color w:val="000000"/>
                <w:position w:val="8"/>
                <w:szCs w:val="24"/>
                <w:lang w:val="bg-BG"/>
              </w:rPr>
              <w:t>ФОРМАПРО</w:t>
            </w: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</w:t>
            </w:r>
            <w:r>
              <w:rPr>
                <w:rFonts w:hint="default" w:ascii="Times New Roman" w:hAnsi="Times New Roman"/>
                <w:b/>
                <w:color w:val="000000"/>
                <w:position w:val="8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ООД</w:t>
            </w:r>
          </w:p>
          <w:p w14:paraId="75ED430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1361E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F5D6F8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14:paraId="0111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06EA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Изисквания към изпълнението и качеството на стоките </w:t>
            </w:r>
            <w:r>
              <w:rPr>
                <w:rFonts w:ascii="Times New Roman" w:hAnsi="Times New Roman"/>
                <w:szCs w:val="24"/>
              </w:rPr>
              <w:t>/ услугите / строителството:</w:t>
            </w:r>
          </w:p>
          <w:p w14:paraId="2ED463FD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320DF51">
            <w:pPr>
              <w:jc w:val="both"/>
              <w:rPr>
                <w:rFonts w:ascii="Times New Roman" w:hAnsi="Times New Roman"/>
                <w:b/>
                <w:snapToGrid w:val="0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  <w:lang w:val="bg-BG"/>
              </w:rPr>
              <w:t>Автоматичен</w:t>
            </w:r>
            <w:r>
              <w:rPr>
                <w:rFonts w:hint="default" w:ascii="Times New Roman" w:hAnsi="Times New Roman"/>
                <w:b/>
                <w:szCs w:val="24"/>
                <w:lang w:val="bg-BG"/>
              </w:rPr>
              <w:t xml:space="preserve"> пробивен център </w:t>
            </w:r>
            <w:r>
              <w:rPr>
                <w:rFonts w:ascii="Times New Roman" w:hAnsi="Times New Roman"/>
                <w:b/>
                <w:snapToGrid w:val="0"/>
                <w:szCs w:val="24"/>
                <w:lang w:eastAsia="bg-BG"/>
              </w:rPr>
              <w:t>– 1 брой</w:t>
            </w:r>
          </w:p>
          <w:p w14:paraId="2ABA7A31">
            <w:pPr>
              <w:jc w:val="both"/>
              <w:rPr>
                <w:rFonts w:hint="default" w:ascii="Times New Roman" w:hAnsi="Times New Roman"/>
                <w:b/>
                <w:snapToGrid w:val="0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snapToGrid w:val="0"/>
                <w:szCs w:val="24"/>
                <w:lang w:eastAsia="bg-BG"/>
              </w:rPr>
              <w:t>със</w:t>
            </w:r>
            <w:r>
              <w:rPr>
                <w:rFonts w:hint="default" w:ascii="Times New Roman" w:hAnsi="Times New Roman"/>
                <w:b/>
                <w:snapToGrid w:val="0"/>
                <w:szCs w:val="24"/>
                <w:lang w:val="en-US" w:eastAsia="bg-BG"/>
              </w:rPr>
              <w:t xml:space="preserve"> следните м</w:t>
            </w:r>
            <w:r>
              <w:rPr>
                <w:rFonts w:ascii="Times New Roman" w:hAnsi="Times New Roman"/>
                <w:b/>
                <w:snapToGrid w:val="0"/>
                <w:szCs w:val="24"/>
                <w:lang w:eastAsia="bg-BG"/>
              </w:rPr>
              <w:t>инимални</w:t>
            </w:r>
            <w:r>
              <w:rPr>
                <w:rFonts w:hint="default" w:ascii="Times New Roman" w:hAnsi="Times New Roman"/>
                <w:b/>
                <w:snapToGrid w:val="0"/>
                <w:szCs w:val="24"/>
                <w:lang w:val="en-US" w:eastAsia="bg-BG"/>
              </w:rPr>
              <w:t xml:space="preserve"> технически характеристики или функционалности:</w:t>
            </w:r>
          </w:p>
          <w:p w14:paraId="2B36041B">
            <w:pPr>
              <w:jc w:val="both"/>
              <w:rPr>
                <w:rFonts w:hint="default" w:ascii="Times New Roman" w:hAnsi="Times New Roman"/>
                <w:b/>
                <w:snapToGrid w:val="0"/>
                <w:szCs w:val="24"/>
                <w:lang w:val="en-US" w:eastAsia="bg-BG"/>
              </w:rPr>
            </w:pPr>
          </w:p>
          <w:p w14:paraId="1B19C5BB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Оси </w:t>
            </w:r>
          </w:p>
          <w:p w14:paraId="46C35BB8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дължина на детайла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3.050 mm </w:t>
            </w:r>
          </w:p>
          <w:p w14:paraId="4FA271F1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Мин. дължина на детайла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200 mm </w:t>
            </w:r>
          </w:p>
          <w:p w14:paraId="25FA0B0F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ширина на детайла *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900 mm </w:t>
            </w:r>
          </w:p>
          <w:p w14:paraId="0487167E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Мин. ширина на детайла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70 mm </w:t>
            </w:r>
          </w:p>
          <w:p w14:paraId="4D76A3A8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дебелина на детайла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60 mm </w:t>
            </w:r>
          </w:p>
          <w:p w14:paraId="5B715399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Мин. дебелина на детайла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10 mm </w:t>
            </w:r>
          </w:p>
          <w:p w14:paraId="25A1002E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скорост по ос X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40 mm </w:t>
            </w:r>
          </w:p>
          <w:p w14:paraId="2C90B842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скорост по ос Y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40 mm </w:t>
            </w:r>
          </w:p>
          <w:p w14:paraId="46F983C2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 xml:space="preserve">Пробивна глава </w:t>
            </w:r>
          </w:p>
          <w:p w14:paraId="6D4083C3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Вертикални шпиндели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12 (7X - 5Y) </w:t>
            </w:r>
          </w:p>
          <w:p w14:paraId="5F0BCB52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Хоризонтални шпиндели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6 (2+2X – 2Y) </w:t>
            </w:r>
          </w:p>
          <w:p w14:paraId="6283EFD0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Скорост на въртене на шпинделите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4.000 rpm </w:t>
            </w:r>
          </w:p>
          <w:p w14:paraId="7A93F565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Интегриран диск по ос X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120 mm </w:t>
            </w:r>
          </w:p>
          <w:p w14:paraId="193A270B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Скорост на въртене на диска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5.000 rpm </w:t>
            </w:r>
          </w:p>
          <w:p w14:paraId="66F89481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Мощност на мотора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2,2 kW </w:t>
            </w:r>
          </w:p>
          <w:p w14:paraId="69660BF3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 xml:space="preserve">Електрошпиндел </w:t>
            </w:r>
          </w:p>
          <w:p w14:paraId="0AE5697C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Стандартна мощност (S6-40%) ISO30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5,5 kW </w:t>
            </w:r>
          </w:p>
          <w:p w14:paraId="1E0C655C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скорост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18.000 rpm </w:t>
            </w:r>
          </w:p>
          <w:p w14:paraId="5C992D72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Смяна на инструмента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ръчно </w:t>
            </w:r>
          </w:p>
          <w:p w14:paraId="0D92B7C2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</w:rPr>
              <w:t xml:space="preserve">Макс. диаметър на инструмента </w:t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ab/>
            </w:r>
            <w:r>
              <w:rPr>
                <w:rFonts w:hint="default" w:ascii="Times New Roman" w:hAnsi="Times New Roman" w:cs="Times New Roman"/>
                <w:bCs/>
                <w:snapToGrid w:val="0"/>
              </w:rPr>
              <w:t>20 mm</w:t>
            </w:r>
          </w:p>
          <w:p w14:paraId="2EF701AB">
            <w:pPr>
              <w:rPr>
                <w:rFonts w:hint="default" w:ascii="Times New Roman" w:hAnsi="Times New Roman" w:cs="Times New Roman"/>
                <w:bCs/>
                <w:snapToGrid w:val="0"/>
              </w:rPr>
            </w:pPr>
          </w:p>
          <w:p w14:paraId="62DAD53F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Инсталация (приблизителни стойности)</w:t>
            </w:r>
          </w:p>
          <w:p w14:paraId="0033C8F4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Инсталирана мощност</w:t>
            </w:r>
          </w:p>
          <w:p w14:paraId="5DB0DDCE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21kW</w:t>
            </w:r>
          </w:p>
          <w:p w14:paraId="653A0545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Консумация на сгъстен въздух (1 вход)</w:t>
            </w:r>
          </w:p>
          <w:p w14:paraId="7DE923B2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450NL/l</w:t>
            </w:r>
          </w:p>
          <w:p w14:paraId="740B58A0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Консумация на въздух за аспириране</w:t>
            </w:r>
          </w:p>
          <w:p w14:paraId="7253E0CB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1900+550</w:t>
            </w:r>
          </w:p>
          <w:p w14:paraId="16E3B087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Скорост на въздуха за аспириране</w:t>
            </w:r>
          </w:p>
          <w:p w14:paraId="37F7EA5C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30 m/sec</w:t>
            </w:r>
          </w:p>
          <w:p w14:paraId="3CE6918E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  <w:r>
              <w:rPr>
                <w:rFonts w:hint="default" w:ascii="Times New Roman" w:hAnsi="Times New Roman" w:cs="Times New Roman"/>
                <w:b/>
                <w:snapToGrid w:val="0"/>
              </w:rPr>
              <w:t>Аспирационен отвори</w:t>
            </w:r>
          </w:p>
          <w:p w14:paraId="746ACF06">
            <w:pPr>
              <w:rPr>
                <w:rFonts w:hint="default" w:ascii="Times New Roman" w:hAnsi="Times New Roman" w:cs="Times New Roman"/>
                <w:b/>
                <w:snapToGrid w:val="0"/>
              </w:rPr>
            </w:pPr>
          </w:p>
          <w:p w14:paraId="54ACE3F0">
            <w:pPr>
              <w:rPr>
                <w:bCs/>
                <w:snapToGrid w:val="0"/>
              </w:rPr>
            </w:pPr>
          </w:p>
          <w:p w14:paraId="7134CE26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*Минималните технически и функционални характеристики имат задължителен характер. Офертата на кандидат, предложил 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  <w:t>оборудване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без наличие на съответните минимални параметри, ще бъде отхвърлена на това основание. </w:t>
            </w:r>
          </w:p>
          <w:p w14:paraId="6768F418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  <w:p w14:paraId="46D3AAE5">
            <w:pPr>
              <w:pStyle w:val="30"/>
              <w:rPr>
                <w:b/>
                <w:bCs/>
                <w:color w:val="auto"/>
                <w:u w:val="single"/>
              </w:rPr>
            </w:pPr>
            <w:r>
              <w:rPr>
                <w:b/>
                <w:bCs/>
                <w:color w:val="auto"/>
                <w:u w:val="single"/>
              </w:rPr>
              <w:t xml:space="preserve">Допълнителни технически и функционални характеристики, предмет на оценка**: </w:t>
            </w:r>
          </w:p>
          <w:p w14:paraId="304FD108"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160" w:lineRule="atLeast"/>
              <w:ind w:left="0" w:right="0" w:firstLine="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 xml:space="preserve">-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Възможност за обработка на детайла от всички  страни </w:t>
            </w: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>или еквивалент</w:t>
            </w:r>
          </w:p>
          <w:p w14:paraId="28B6AE9F"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160" w:lineRule="atLeast"/>
              <w:ind w:left="0" w:right="0" w:firstLine="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 xml:space="preserve">-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Възможност за разпробиване на  2 детайла едновременно </w:t>
            </w: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>или еквивалент</w:t>
            </w:r>
          </w:p>
          <w:p w14:paraId="102A111B"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160" w:lineRule="atLeast"/>
              <w:ind w:left="0" w:right="0" w:firstLine="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 xml:space="preserve">-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 xml:space="preserve">Наличие на магазин за автоматична смяна на инструмента  </w:t>
            </w:r>
            <w:r>
              <w:rPr>
                <w:rFonts w:hint="default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bg-BG"/>
              </w:rPr>
              <w:t>или еквивалент</w:t>
            </w:r>
          </w:p>
          <w:p w14:paraId="42803C43">
            <w:pPr>
              <w:pStyle w:val="18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 w:line="160" w:lineRule="atLeast"/>
              <w:ind w:left="0" w:right="0" w:firstLine="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</w:p>
          <w:p w14:paraId="381816AF">
            <w:pPr>
              <w:pStyle w:val="30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 xml:space="preserve">**Допълнителните технически и функционални характеристики са предмет на оценка и нямат задължителен характер. Офертата на кандидат, предложил </w:t>
            </w:r>
            <w:r>
              <w:rPr>
                <w:b/>
                <w:bCs/>
                <w:i/>
                <w:iCs/>
                <w:color w:val="auto"/>
                <w:lang w:val="bg-BG"/>
              </w:rPr>
              <w:t>машина</w:t>
            </w:r>
            <w:r>
              <w:rPr>
                <w:b/>
                <w:bCs/>
                <w:i/>
                <w:iCs/>
                <w:color w:val="auto"/>
              </w:rPr>
              <w:t xml:space="preserve"> без наличие на съответните допълнителни параметри, не може да бъде отхвърлена на това основание. </w:t>
            </w:r>
          </w:p>
          <w:p w14:paraId="4F24158B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B5DB9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274F15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7019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F1F37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14:paraId="445FF2FD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>Текуща гаранционна поддръжка при използването на оборудването да бъде осигурена от Изпълнителя.</w:t>
            </w:r>
          </w:p>
          <w:p w14:paraId="2FF9A37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color w:val="auto"/>
                <w:position w:val="8"/>
                <w:szCs w:val="24"/>
              </w:rPr>
              <w:t xml:space="preserve">Гаранционния срок да бъде определен от Изпълнителя, но не по-малко от 12 месеца и </w:t>
            </w:r>
            <w:r>
              <w:rPr>
                <w:rFonts w:ascii="Times New Roman" w:hAnsi="Times New Roman"/>
                <w:position w:val="8"/>
                <w:szCs w:val="24"/>
              </w:rPr>
              <w:t xml:space="preserve">не повече от </w:t>
            </w:r>
            <w:r>
              <w:rPr>
                <w:rFonts w:hint="default" w:ascii="Times New Roman" w:hAnsi="Times New Roman"/>
                <w:position w:val="8"/>
                <w:szCs w:val="24"/>
                <w:lang w:val="bg-BG"/>
              </w:rPr>
              <w:t>36</w:t>
            </w:r>
            <w:r>
              <w:rPr>
                <w:rFonts w:ascii="Times New Roman" w:hAnsi="Times New Roman"/>
                <w:position w:val="8"/>
                <w:szCs w:val="24"/>
              </w:rPr>
              <w:t xml:space="preserve"> месеца.</w:t>
            </w:r>
          </w:p>
          <w:p w14:paraId="788E3329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>
              <w:rPr>
                <w:rFonts w:ascii="Times New Roman" w:hAnsi="Times New Roman"/>
                <w:position w:val="8"/>
                <w:szCs w:val="24"/>
              </w:rPr>
              <w:t>Време за реакция при повреди да е не по-дълго от 8 часа от получаване на уведомление за повреда на машините от крайния получател</w:t>
            </w:r>
          </w:p>
          <w:p w14:paraId="1F233FB9">
            <w:pPr>
              <w:jc w:val="both"/>
              <w:rPr>
                <w:rFonts w:ascii="Times New Roman" w:hAnsi="Times New Roman"/>
                <w:i/>
                <w:iCs/>
                <w:position w:val="8"/>
                <w:sz w:val="20"/>
              </w:rPr>
            </w:pPr>
            <w:r>
              <w:rPr>
                <w:rFonts w:ascii="Times New Roman" w:hAnsi="Times New Roman"/>
                <w:i/>
                <w:iCs/>
                <w:position w:val="8"/>
                <w:sz w:val="20"/>
              </w:rPr>
              <w:t xml:space="preserve">Предложен срок на гаранция по-кратък от </w:t>
            </w:r>
            <w:r>
              <w:rPr>
                <w:rFonts w:ascii="Times New Roman" w:hAnsi="Times New Roman"/>
                <w:i/>
                <w:iCs/>
                <w:color w:val="auto"/>
                <w:position w:val="8"/>
                <w:sz w:val="20"/>
              </w:rPr>
              <w:t xml:space="preserve">12/дванадесет/ календарни месеца  и по-дълъг от </w:t>
            </w:r>
            <w:r>
              <w:rPr>
                <w:rFonts w:hint="default" w:ascii="Times New Roman" w:hAnsi="Times New Roman"/>
                <w:i/>
                <w:iCs/>
                <w:color w:val="auto"/>
                <w:position w:val="8"/>
                <w:sz w:val="20"/>
                <w:lang w:val="bg-BG"/>
              </w:rPr>
              <w:t>36</w:t>
            </w:r>
            <w:r>
              <w:rPr>
                <w:rFonts w:ascii="Times New Roman" w:hAnsi="Times New Roman"/>
                <w:i/>
                <w:iCs/>
                <w:color w:val="auto"/>
                <w:position w:val="8"/>
                <w:sz w:val="20"/>
              </w:rPr>
              <w:t xml:space="preserve"> /</w:t>
            </w:r>
            <w:r>
              <w:rPr>
                <w:rFonts w:ascii="Times New Roman" w:hAnsi="Times New Roman"/>
                <w:i/>
                <w:iCs/>
                <w:color w:val="auto"/>
                <w:position w:val="8"/>
                <w:sz w:val="20"/>
                <w:lang w:val="bg-BG"/>
              </w:rPr>
              <w:t>тридесет</w:t>
            </w:r>
            <w:r>
              <w:rPr>
                <w:rFonts w:hint="default" w:ascii="Times New Roman" w:hAnsi="Times New Roman"/>
                <w:i/>
                <w:iCs/>
                <w:color w:val="auto"/>
                <w:position w:val="8"/>
                <w:sz w:val="20"/>
                <w:lang w:val="bg-BG"/>
              </w:rPr>
              <w:t xml:space="preserve"> и шест</w:t>
            </w:r>
            <w:r>
              <w:rPr>
                <w:rFonts w:ascii="Times New Roman" w:hAnsi="Times New Roman"/>
                <w:i/>
                <w:iCs/>
                <w:color w:val="auto"/>
                <w:position w:val="8"/>
                <w:sz w:val="20"/>
              </w:rPr>
              <w:t xml:space="preserve"> месеца/ ще се смята за нереалистичен. Предложения със срок на  гаранция извън посочените граници, ще бъдат предложени за отстраняване  и няма да бъдат </w:t>
            </w:r>
            <w:r>
              <w:rPr>
                <w:rFonts w:ascii="Times New Roman" w:hAnsi="Times New Roman"/>
                <w:i/>
                <w:iCs/>
                <w:position w:val="8"/>
                <w:sz w:val="20"/>
              </w:rPr>
              <w:t>разглеждани</w:t>
            </w:r>
          </w:p>
          <w:p w14:paraId="4D4DC929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position w:val="8"/>
                <w:sz w:val="20"/>
              </w:rPr>
              <w:t>Предложено време за реакция при повреда по-дълго от 8 часа ще се смята за неприемливо. Предложения с време на реакция извън посочените граници, ще бъдат предложени за отстраняване  и няма да бъдат разглеждани.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B0169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1F8FA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33FB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A577F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35F8EAD2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Машин</w:t>
            </w:r>
            <w:r>
              <w:rPr>
                <w:rFonts w:ascii="Times New Roman" w:hAnsi="Times New Roman"/>
                <w:bCs/>
                <w:color w:val="000000"/>
                <w:szCs w:val="24"/>
                <w:lang w:val="bg-BG"/>
              </w:rPr>
              <w:t>ата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трябва да бъд</w:t>
            </w:r>
            <w:r>
              <w:rPr>
                <w:rFonts w:ascii="Times New Roman" w:hAnsi="Times New Roman"/>
                <w:bCs/>
                <w:color w:val="000000"/>
                <w:szCs w:val="24"/>
                <w:lang w:val="bg-BG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придружени със следните документи: </w:t>
            </w:r>
            <w:r>
              <w:rPr>
                <w:rFonts w:ascii="Times New Roman" w:hAnsi="Times New Roman"/>
                <w:bCs/>
                <w:color w:val="000000"/>
                <w:szCs w:val="24"/>
                <w:lang w:val="bg-BG"/>
              </w:rPr>
              <w:t>Технически</w:t>
            </w:r>
            <w:r>
              <w:rPr>
                <w:rFonts w:hint="default" w:ascii="Times New Roman" w:hAnsi="Times New Roman"/>
                <w:bCs/>
                <w:color w:val="000000"/>
                <w:szCs w:val="24"/>
                <w:lang w:val="bg-BG"/>
              </w:rPr>
              <w:t xml:space="preserve"> п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аспорт на машината</w:t>
            </w:r>
            <w:r>
              <w:rPr>
                <w:rFonts w:hint="default" w:ascii="Times New Roman" w:hAnsi="Times New Roman"/>
                <w:bCs/>
                <w:color w:val="000000"/>
                <w:szCs w:val="24"/>
                <w:lang w:val="bg-BG"/>
              </w:rPr>
              <w:t xml:space="preserve"> или друг документ, от който да са видни техническите характелистики и/ или функционалности на машината,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 Инструкция за</w:t>
            </w:r>
            <w:r>
              <w:rPr>
                <w:rFonts w:hint="default" w:ascii="Times New Roman" w:hAnsi="Times New Roman"/>
                <w:bCs/>
                <w:color w:val="000000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експлоатация</w:t>
            </w:r>
            <w:r>
              <w:rPr>
                <w:rFonts w:hint="default" w:ascii="Times New Roman" w:hAnsi="Times New Roman"/>
                <w:bCs/>
                <w:color w:val="000000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или еквивалент.</w:t>
            </w:r>
          </w:p>
          <w:p w14:paraId="29553FD3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7E4AB5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04DF69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689F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347B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02AC421D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Неприложимо</w:t>
            </w:r>
          </w:p>
          <w:p w14:paraId="36531FC8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___________________________________</w:t>
            </w:r>
          </w:p>
          <w:p w14:paraId="2DF70F8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1A8527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31955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6DA1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286B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466CB32">
            <w:pPr>
              <w:jc w:val="both"/>
              <w:rPr>
                <w:rFonts w:ascii="Times New Roman" w:hAnsi="Times New Roman"/>
                <w:b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position w:val="8"/>
                <w:szCs w:val="24"/>
              </w:rPr>
              <w:t xml:space="preserve">Кандидатът трябва да предостави в рамките на изпълнение на договора за доставка, обучение за работа с оборудването </w:t>
            </w:r>
            <w:r>
              <w:rPr>
                <w:rFonts w:ascii="Times New Roman" w:hAnsi="Times New Roman"/>
                <w:b/>
                <w:position w:val="8"/>
                <w:szCs w:val="24"/>
                <w:lang w:val="bg-BG"/>
              </w:rPr>
              <w:t>на</w:t>
            </w:r>
            <w:r>
              <w:rPr>
                <w:rFonts w:hint="default" w:ascii="Times New Roman" w:hAnsi="Times New Roman"/>
                <w:b/>
                <w:position w:val="8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position w:val="8"/>
                <w:szCs w:val="24"/>
              </w:rPr>
              <w:t xml:space="preserve">персонала на Възложителя. </w:t>
            </w:r>
          </w:p>
          <w:p w14:paraId="468DEACC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position w:val="8"/>
                <w:szCs w:val="24"/>
              </w:rPr>
              <w:t>Обучението следва да бъде за сметка на Кандидата.</w:t>
            </w:r>
          </w:p>
          <w:p w14:paraId="5636957E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1EF59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17E460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7FFA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E855B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0A8194B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bCs/>
                <w:i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Cs w:val="24"/>
              </w:rPr>
              <w:t>неприложимо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29DFA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33878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14:paraId="3D5D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6AD3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Други: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37C57A01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Доставената стока е нова и неизползвана и всички доставени артикули нямат дефекти в следствие на дизайна, вложените материали или изработката.</w:t>
            </w: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</w:p>
          <w:p w14:paraId="2DE63A3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48FF2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31EB0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3BE60105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01C1E6DA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нашето ценово предложение сме включили всички разходи, свързани с качественото изпълнение на предмета на процедурата в описания вид и обхват, както следва:</w:t>
      </w:r>
    </w:p>
    <w:p w14:paraId="06C1D7FF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587F7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  <w:r>
        <w:rPr>
          <w:rFonts w:ascii="Times New Roman" w:hAnsi="Times New Roman"/>
          <w:b/>
        </w:rPr>
        <w:t>ЦЕНОВО ПРЕДЛОЖЕНИЕ</w:t>
      </w:r>
    </w:p>
    <w:p w14:paraId="5C3C4917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0FCCDF49">
      <w:pPr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419EA486">
      <w:pPr>
        <w:rPr>
          <w:rFonts w:ascii="Times New Roman" w:hAnsi="Times New Roman"/>
          <w:b/>
          <w:bCs/>
          <w:sz w:val="22"/>
        </w:rPr>
      </w:pPr>
    </w:p>
    <w:p w14:paraId="7E1A7A93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58DD47B2">
      <w:pPr>
        <w:rPr>
          <w:rFonts w:ascii="Times New Roman" w:hAnsi="Times New Roman"/>
          <w:b/>
          <w:sz w:val="22"/>
        </w:rPr>
      </w:pPr>
    </w:p>
    <w:tbl>
      <w:tblPr>
        <w:tblStyle w:val="6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40"/>
        <w:gridCol w:w="1080"/>
        <w:gridCol w:w="1620"/>
        <w:gridCol w:w="1980"/>
      </w:tblGrid>
      <w:tr w14:paraId="48A43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145FE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AF7AB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0B03332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CEC2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FA26BB">
            <w:pPr>
              <w:jc w:val="center"/>
              <w:rPr>
                <w:rFonts w:hint="default"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Единична цена в </w:t>
            </w:r>
            <w:r>
              <w:rPr>
                <w:rFonts w:ascii="Times New Roman" w:hAnsi="Times New Roman"/>
                <w:sz w:val="20"/>
                <w:lang w:val="bg-BG"/>
              </w:rPr>
              <w:t>евро</w:t>
            </w:r>
          </w:p>
          <w:p w14:paraId="49ACBD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E93B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 цена в </w:t>
            </w:r>
            <w:r>
              <w:rPr>
                <w:rFonts w:ascii="Times New Roman" w:hAnsi="Times New Roman"/>
                <w:sz w:val="20"/>
                <w:lang w:val="bg-BG"/>
              </w:rPr>
              <w:t>евро</w:t>
            </w:r>
            <w:r>
              <w:rPr>
                <w:rFonts w:hint="default"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без ДДС </w:t>
            </w:r>
            <w:r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14:paraId="18761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827AA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A7EB1A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F31226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0BFD24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FB36E7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14:paraId="3FAFD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D9FD6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DAADA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44048E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6F9A38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7C3FF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14:paraId="3F93A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091B7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6ED31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A4B15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33E883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6BD33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14:paraId="7301AE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D47B2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6178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B41A05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B1CF1A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62DE94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2284E3F3">
      <w:pPr>
        <w:rPr>
          <w:rFonts w:ascii="Times New Roman" w:hAnsi="Times New Roman"/>
          <w:b/>
          <w:sz w:val="12"/>
          <w:szCs w:val="12"/>
        </w:rPr>
      </w:pPr>
    </w:p>
    <w:p w14:paraId="5F2999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>
        <w:rPr>
          <w:rFonts w:ascii="Times New Roman" w:hAnsi="Times New Roman"/>
          <w:b/>
          <w:vertAlign w:val="superscript"/>
        </w:rPr>
        <w:footnoteReference w:id="0"/>
      </w:r>
      <w:r>
        <w:rPr>
          <w:rFonts w:ascii="Times New Roman" w:hAnsi="Times New Roman"/>
          <w:b/>
        </w:rPr>
        <w:t xml:space="preserve"> на нашата оферта възлиза на:</w:t>
      </w:r>
    </w:p>
    <w:p w14:paraId="59FFF8FD">
      <w:pPr>
        <w:rPr>
          <w:rFonts w:ascii="Times New Roman" w:hAnsi="Times New Roman"/>
          <w:b/>
        </w:rPr>
      </w:pPr>
    </w:p>
    <w:p w14:paraId="4BFFF5F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2"/>
        </w:rPr>
        <w:t xml:space="preserve">Цифром:__________________ </w:t>
      </w:r>
      <w:r>
        <w:rPr>
          <w:rFonts w:ascii="Times New Roman" w:hAnsi="Times New Roman"/>
          <w:b/>
        </w:rPr>
        <w:t>Словом:__________________________________</w:t>
      </w:r>
    </w:p>
    <w:p w14:paraId="358C3929">
      <w:pPr>
        <w:ind w:firstLine="10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>
        <w:rPr>
          <w:rFonts w:ascii="Times New Roman" w:hAnsi="Times New Roman"/>
          <w:sz w:val="16"/>
          <w:szCs w:val="16"/>
        </w:rPr>
        <w:t>)</w:t>
      </w:r>
    </w:p>
    <w:p w14:paraId="5F799C5B">
      <w:pPr>
        <w:rPr>
          <w:rFonts w:ascii="Times New Roman" w:hAnsi="Times New Roman"/>
          <w:sz w:val="22"/>
        </w:rPr>
      </w:pPr>
    </w:p>
    <w:p w14:paraId="57702D5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>
        <w:rPr>
          <w:rFonts w:ascii="Times New Roman" w:hAnsi="Times New Roman"/>
          <w:b/>
        </w:rPr>
        <w:t>).</w:t>
      </w:r>
    </w:p>
    <w:p w14:paraId="0587699A">
      <w:pPr>
        <w:rPr>
          <w:rFonts w:ascii="Times New Roman" w:hAnsi="Times New Roman"/>
          <w:b/>
          <w:lang w:val="ru-RU"/>
        </w:rPr>
      </w:pPr>
    </w:p>
    <w:p w14:paraId="36EADF03">
      <w:pPr>
        <w:rPr>
          <w:rFonts w:ascii="Times New Roman" w:hAnsi="Times New Roman"/>
          <w:b/>
          <w:lang w:val="ru-RU"/>
        </w:rPr>
      </w:pPr>
    </w:p>
    <w:p w14:paraId="6B7A340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ІІ. НАЧИН НА ПЛАЩАНЕ</w:t>
      </w:r>
    </w:p>
    <w:p w14:paraId="4A2BDF3E">
      <w:pPr>
        <w:rPr>
          <w:rFonts w:ascii="Times New Roman" w:hAnsi="Times New Roman"/>
        </w:rPr>
      </w:pPr>
      <w:r>
        <w:rPr>
          <w:rFonts w:ascii="Times New Roman" w:hAnsi="Times New Roman"/>
        </w:rPr>
        <w:t>Предлаганият от нас начин на плащане е, както следва: __________________________</w:t>
      </w:r>
    </w:p>
    <w:p w14:paraId="2E531FA4">
      <w:pPr>
        <w:ind w:left="5664" w:firstLine="708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 описва се съгласно поканата</w:t>
      </w:r>
    </w:p>
    <w:p w14:paraId="10202591">
      <w:pPr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)</w:t>
      </w:r>
    </w:p>
    <w:p w14:paraId="6BECAE50">
      <w:pPr>
        <w:pStyle w:val="30"/>
        <w:jc w:val="both"/>
        <w:rPr>
          <w:sz w:val="23"/>
          <w:szCs w:val="23"/>
          <w:lang w:val="bg-BG"/>
        </w:rPr>
      </w:pPr>
      <w:r>
        <w:rPr>
          <w:b/>
          <w:bCs/>
          <w:sz w:val="23"/>
          <w:szCs w:val="23"/>
          <w:lang w:val="bg-BG"/>
        </w:rPr>
        <w:t xml:space="preserve">Авансово плащане </w:t>
      </w:r>
      <w:r>
        <w:rPr>
          <w:sz w:val="23"/>
          <w:szCs w:val="23"/>
          <w:lang w:val="bg-BG"/>
        </w:rPr>
        <w:t xml:space="preserve">– в размер на </w:t>
      </w:r>
      <w:r>
        <w:rPr>
          <w:rFonts w:hint="default"/>
          <w:sz w:val="23"/>
          <w:szCs w:val="23"/>
          <w:lang w:val="bg-BG"/>
        </w:rPr>
        <w:t xml:space="preserve">50 </w:t>
      </w:r>
      <w:r>
        <w:rPr>
          <w:sz w:val="23"/>
          <w:szCs w:val="23"/>
          <w:lang w:val="bg-BG"/>
        </w:rPr>
        <w:t xml:space="preserve">% от стойността на договора в срок до </w:t>
      </w:r>
      <w:r>
        <w:rPr>
          <w:rFonts w:hint="default"/>
          <w:sz w:val="23"/>
          <w:szCs w:val="23"/>
          <w:lang w:val="bg-BG"/>
        </w:rPr>
        <w:t>3</w:t>
      </w:r>
      <w:r>
        <w:rPr>
          <w:sz w:val="23"/>
          <w:szCs w:val="23"/>
          <w:lang w:val="bg-BG"/>
        </w:rPr>
        <w:t>0 (тридесет) календарни</w:t>
      </w:r>
      <w:r>
        <w:rPr>
          <w:rFonts w:hint="default"/>
          <w:sz w:val="23"/>
          <w:szCs w:val="23"/>
          <w:lang w:val="bg-BG"/>
        </w:rPr>
        <w:t xml:space="preserve"> </w:t>
      </w:r>
      <w:r>
        <w:rPr>
          <w:sz w:val="23"/>
          <w:szCs w:val="23"/>
          <w:lang w:val="bg-BG"/>
        </w:rPr>
        <w:t xml:space="preserve">дни след подписването на договор и представянето на проформа фактура/фактура за стойността на аванса. </w:t>
      </w:r>
    </w:p>
    <w:p w14:paraId="71E8312A">
      <w:pPr>
        <w:pStyle w:val="30"/>
        <w:jc w:val="both"/>
        <w:rPr>
          <w:sz w:val="23"/>
          <w:szCs w:val="23"/>
          <w:lang w:val="bg-BG"/>
        </w:rPr>
      </w:pPr>
    </w:p>
    <w:p w14:paraId="73B30D11">
      <w:pPr>
        <w:pStyle w:val="30"/>
        <w:jc w:val="both"/>
        <w:rPr>
          <w:sz w:val="23"/>
          <w:szCs w:val="23"/>
          <w:lang w:val="bg-BG"/>
        </w:rPr>
      </w:pPr>
      <w:r>
        <w:rPr>
          <w:b/>
          <w:bCs/>
          <w:sz w:val="23"/>
          <w:szCs w:val="23"/>
          <w:lang w:val="bg-BG"/>
        </w:rPr>
        <w:t xml:space="preserve">Окончателно плащане – </w:t>
      </w:r>
      <w:r>
        <w:rPr>
          <w:sz w:val="23"/>
          <w:szCs w:val="23"/>
          <w:lang w:val="bg-BG"/>
        </w:rPr>
        <w:t xml:space="preserve">в размер на </w:t>
      </w:r>
      <w:r>
        <w:rPr>
          <w:rFonts w:hint="default"/>
          <w:sz w:val="23"/>
          <w:szCs w:val="23"/>
          <w:lang w:val="bg-BG"/>
        </w:rPr>
        <w:t xml:space="preserve">50 </w:t>
      </w:r>
      <w:r>
        <w:rPr>
          <w:sz w:val="23"/>
          <w:szCs w:val="23"/>
          <w:lang w:val="bg-BG"/>
        </w:rPr>
        <w:t>% от стойността на договора в срок до 30 (тридесет) календарни</w:t>
      </w:r>
      <w:r>
        <w:rPr>
          <w:rFonts w:hint="default"/>
          <w:sz w:val="23"/>
          <w:szCs w:val="23"/>
          <w:lang w:val="bg-BG"/>
        </w:rPr>
        <w:t xml:space="preserve"> </w:t>
      </w:r>
      <w:r>
        <w:rPr>
          <w:sz w:val="23"/>
          <w:szCs w:val="23"/>
          <w:lang w:val="bg-BG"/>
        </w:rPr>
        <w:t xml:space="preserve">дни след подписване на протокол за въвеждането в експлоатация на машината и представянето на проформа фактура/фактура за стойността на окончателното плащане. </w:t>
      </w:r>
    </w:p>
    <w:p w14:paraId="3C4DEF90">
      <w:pPr>
        <w:rPr>
          <w:rFonts w:ascii="Times New Roman" w:hAnsi="Times New Roman"/>
          <w:b/>
          <w:sz w:val="22"/>
        </w:rPr>
      </w:pPr>
    </w:p>
    <w:p w14:paraId="14EC308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разминаване между предложените единична и обща цена, валидна ще бъде единичната</w:t>
      </w:r>
      <w:r>
        <w:rPr>
          <w:rFonts w:ascii="Times New Roman" w:hAnsi="Times New Roman"/>
          <w:iCs/>
        </w:rPr>
        <w:t>/общата</w:t>
      </w:r>
      <w:r>
        <w:rPr>
          <w:rFonts w:ascii="Times New Roman" w:hAnsi="Times New Roman"/>
          <w:iCs/>
          <w:highlight w:val="none"/>
        </w:rPr>
        <w:t xml:space="preserve"> </w:t>
      </w:r>
      <w:r>
        <w:rPr>
          <w:rFonts w:ascii="Times New Roman" w:hAnsi="Times New Roman"/>
          <w:i/>
          <w:iCs/>
          <w:highlight w:val="none"/>
        </w:rPr>
        <w:t>(моля, уточнете)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</w:rPr>
        <w:t>цена на офертата. В случай че бъде открито такова несъответствие, ще бъдем задължени да приведем общата/</w:t>
      </w:r>
      <w:r>
        <w:rPr>
          <w:rFonts w:ascii="Times New Roman" w:hAnsi="Times New Roman"/>
          <w:iCs/>
        </w:rPr>
        <w:t>единичната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highlight w:val="none"/>
        </w:rPr>
        <w:t>(моля, уточнете)</w:t>
      </w:r>
      <w:r>
        <w:rPr>
          <w:rFonts w:ascii="Times New Roman" w:hAnsi="Times New Roman"/>
          <w:highlight w:val="none"/>
        </w:rPr>
        <w:t xml:space="preserve">  </w:t>
      </w:r>
      <w:r>
        <w:rPr>
          <w:rFonts w:ascii="Times New Roman" w:hAnsi="Times New Roman"/>
        </w:rPr>
        <w:t>цена в съответствие с единичната/</w:t>
      </w:r>
      <w:r>
        <w:rPr>
          <w:rFonts w:ascii="Times New Roman" w:hAnsi="Times New Roman"/>
          <w:iCs/>
        </w:rPr>
        <w:t>общата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i/>
          <w:iCs/>
          <w:highlight w:val="none"/>
        </w:rPr>
        <w:t>(моля, уточнете)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</w:rPr>
        <w:t xml:space="preserve"> цена на офертата.</w:t>
      </w:r>
    </w:p>
    <w:p w14:paraId="440E238D">
      <w:pPr>
        <w:jc w:val="both"/>
        <w:rPr>
          <w:rFonts w:ascii="Times New Roman" w:hAnsi="Times New Roman"/>
        </w:rPr>
      </w:pPr>
    </w:p>
    <w:p w14:paraId="6D76ABC4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несъответствие между сумата, н</w:t>
      </w:r>
      <w:bookmarkStart w:id="1" w:name="_GoBack"/>
      <w:bookmarkEnd w:id="1"/>
      <w:r>
        <w:rPr>
          <w:rFonts w:ascii="Times New Roman" w:hAnsi="Times New Roman"/>
          <w:szCs w:val="24"/>
        </w:rPr>
        <w:t>аписана с цифри, и тази, написана с думи, важи сумата, написана с думи.</w:t>
      </w:r>
    </w:p>
    <w:p w14:paraId="7CA86C58">
      <w:pPr>
        <w:jc w:val="both"/>
        <w:rPr>
          <w:rFonts w:ascii="Times New Roman" w:hAnsi="Times New Roman"/>
        </w:rPr>
      </w:pPr>
    </w:p>
    <w:p w14:paraId="64516CC5">
      <w:pPr>
        <w:jc w:val="both"/>
        <w:rPr>
          <w:rFonts w:ascii="Times New Roman" w:hAnsi="Times New Roman"/>
          <w:sz w:val="22"/>
          <w:lang w:val="ru-RU"/>
        </w:rPr>
      </w:pPr>
    </w:p>
    <w:p w14:paraId="22C6A4B3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39A9266B">
      <w:pPr>
        <w:jc w:val="both"/>
        <w:rPr>
          <w:rFonts w:ascii="Times New Roman" w:hAnsi="Times New Roman"/>
          <w:szCs w:val="24"/>
        </w:rPr>
      </w:pPr>
    </w:p>
    <w:p w14:paraId="2933A3F9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Декларация с посочване на ЕИК/Удостоверение за актуално състояние;</w:t>
      </w:r>
    </w:p>
    <w:p w14:paraId="3D265DC6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Декларация по чл. 12, ал. 1, т. 1 .от Постановление № 4 на Министерския съвет от  </w:t>
      </w:r>
      <w:r>
        <w:rPr>
          <w:rFonts w:ascii="Times New Roman" w:hAnsi="Times New Roman"/>
          <w:bCs/>
          <w:szCs w:val="24"/>
        </w:rPr>
        <w:t>11.01.2024 г.;</w:t>
      </w:r>
    </w:p>
    <w:p w14:paraId="03E8585D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Доказателства за икономическо и финансово състояние (ако такива се изискват)</w:t>
      </w:r>
      <w:r>
        <w:rPr>
          <w:rFonts w:ascii="Times New Roman" w:hAnsi="Times New Roman"/>
          <w:szCs w:val="24"/>
          <w:lang w:val="ru-RU"/>
        </w:rPr>
        <w:t>;</w:t>
      </w:r>
    </w:p>
    <w:p w14:paraId="03929CB0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Доказателства за технически възможности и/или квалификация (ако такива се изискват)</w:t>
      </w:r>
      <w:r>
        <w:rPr>
          <w:rFonts w:ascii="Times New Roman" w:hAnsi="Times New Roman"/>
          <w:szCs w:val="24"/>
          <w:lang w:val="ru-RU"/>
        </w:rPr>
        <w:t>;</w:t>
      </w:r>
    </w:p>
    <w:p w14:paraId="2A91C88E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>
        <w:rPr>
          <w:rFonts w:ascii="Times New Roman" w:hAnsi="Times New Roman"/>
          <w:i/>
          <w:iCs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14:paraId="35C7C767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Документи по т. 1</w:t>
      </w:r>
      <w:r>
        <w:rPr>
          <w:rFonts w:ascii="Times New Roman" w:hAnsi="Times New Roman"/>
          <w:szCs w:val="24"/>
          <w:lang w:val="ru-RU"/>
        </w:rPr>
        <w:t>, 2</w:t>
      </w:r>
      <w:r>
        <w:rPr>
          <w:rFonts w:ascii="Times New Roman" w:hAnsi="Times New Roman"/>
          <w:i/>
          <w:szCs w:val="24"/>
          <w:lang w:val="ru-RU"/>
        </w:rPr>
        <w:t xml:space="preserve"> </w:t>
      </w:r>
      <w:r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>3 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 xml:space="preserve">за всеки от подизпълнителите в съответствие с Постановление № 4 на Министерския съвет от </w:t>
      </w:r>
      <w:r>
        <w:rPr>
          <w:rFonts w:ascii="Times New Roman" w:hAnsi="Times New Roman"/>
          <w:bCs/>
          <w:szCs w:val="24"/>
        </w:rPr>
        <w:t>11.01.2024</w:t>
      </w:r>
      <w:r>
        <w:rPr>
          <w:rFonts w:ascii="Times New Roman" w:hAnsi="Times New Roman"/>
          <w:szCs w:val="24"/>
        </w:rPr>
        <w:t xml:space="preserve"> г. </w:t>
      </w:r>
      <w:r>
        <w:rPr>
          <w:rFonts w:ascii="Times New Roman" w:hAnsi="Times New Roman"/>
          <w:i/>
          <w:szCs w:val="24"/>
        </w:rPr>
        <w:t>(</w:t>
      </w:r>
      <w:r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>
        <w:rPr>
          <w:rFonts w:ascii="Times New Roman" w:hAnsi="Times New Roman"/>
          <w:i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14:paraId="4C398FC3">
      <w:pPr>
        <w:numPr>
          <w:ilvl w:val="0"/>
          <w:numId w:val="2"/>
        </w:numPr>
        <w:tabs>
          <w:tab w:val="left" w:pos="0"/>
          <w:tab w:val="left" w:pos="1080"/>
          <w:tab w:val="clear" w:pos="72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574D016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3A3E4B9">
      <w:pPr>
        <w:rPr>
          <w:rFonts w:ascii="Times New Roman" w:hAnsi="Times New Roman"/>
          <w:szCs w:val="24"/>
          <w:lang w:val="ru-RU"/>
        </w:rPr>
      </w:pPr>
    </w:p>
    <w:p w14:paraId="518A6C71">
      <w:pPr>
        <w:rPr>
          <w:rFonts w:ascii="Times New Roman" w:hAnsi="Times New Roman"/>
          <w:szCs w:val="24"/>
          <w:lang w:val="ru-RU"/>
        </w:rPr>
      </w:pPr>
    </w:p>
    <w:p w14:paraId="466EFFB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ДАТА: _____________ г.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ПОДПИС и ПЕЧАТ:______________________</w:t>
      </w:r>
    </w:p>
    <w:p w14:paraId="2B55196D">
      <w:pPr>
        <w:ind w:firstLine="43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</w:t>
      </w:r>
    </w:p>
    <w:p w14:paraId="7ABD2D6E">
      <w:pPr>
        <w:ind w:firstLine="43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 w:val="18"/>
          <w:szCs w:val="18"/>
        </w:rPr>
        <w:t>име и фамилия</w:t>
      </w:r>
      <w:r>
        <w:rPr>
          <w:rFonts w:ascii="Times New Roman" w:hAnsi="Times New Roman"/>
          <w:szCs w:val="24"/>
        </w:rPr>
        <w:t>)</w:t>
      </w:r>
    </w:p>
    <w:p w14:paraId="4684D610">
      <w:pPr>
        <w:ind w:firstLine="43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</w:t>
      </w:r>
    </w:p>
    <w:p w14:paraId="4D25C369">
      <w:pPr>
        <w:ind w:firstLine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>
        <w:rPr>
          <w:rFonts w:ascii="Times New Roman" w:hAnsi="Times New Roman"/>
          <w:szCs w:val="24"/>
        </w:rPr>
        <w:t>)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40"/>
      <w:pgMar w:top="540" w:right="1134" w:bottom="899" w:left="1134" w:header="301" w:footer="587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barU">
    <w:altName w:val="Courier New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k">
    <w:altName w:val="Century Gothic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56BF2">
    <w:pPr>
      <w:pStyle w:val="13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 w14:paraId="568D50CC">
    <w:pPr>
      <w:pStyle w:val="13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6"/>
        <w:szCs w:val="16"/>
        <w:lang w:val="en-GB" w:eastAsia="en-GB"/>
      </w:rPr>
      <w:t>„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Този документ е създаден по Договор № BG16RFPR001-1.004-0053-C01 на “ФОРМАПРО” ООД с финансовата подкрепа на програма „Конкурентоспособност и иновации в предприятията“ 2021-2027,</w:t>
    </w:r>
    <w:r>
      <w:rPr>
        <w:rFonts w:hint="default" w:ascii="Times New Roman" w:hAnsi="Times New Roman" w:cs="Times New Roman"/>
        <w:i/>
        <w:spacing w:val="40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съфинансирана от Европейския съюз чрез Европейския фонд за регионално развитие. Цялата отговорност за съдържанието на</w:t>
    </w:r>
    <w:r>
      <w:rPr>
        <w:rFonts w:hint="default" w:ascii="Times New Roman" w:hAnsi="Times New Roman" w:cs="Times New Roman"/>
        <w:i/>
        <w:spacing w:val="40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документа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носи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от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„ФОРМАПРО“ООД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при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никакви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обстоятелства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може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приема,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че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този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документ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отразява официалното становище на Европейския съюз и</w:t>
    </w:r>
    <w:r>
      <w:rPr>
        <w:rFonts w:hint="default" w:ascii="Times New Roman" w:hAnsi="Times New Roman" w:cs="Times New Roman"/>
        <w:i/>
        <w:spacing w:val="1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Управляващия</w:t>
    </w:r>
    <w:r>
      <w:rPr>
        <w:rFonts w:hint="default" w:ascii="Times New Roman" w:hAnsi="Times New Roman" w:cs="Times New Roman"/>
        <w:i/>
        <w:spacing w:val="-1"/>
        <w:sz w:val="16"/>
        <w:szCs w:val="16"/>
        <w:lang w:val="en-GB" w:eastAsia="en-GB"/>
      </w:rPr>
      <w:t xml:space="preserve"> </w:t>
    </w:r>
  </w:p>
  <w:p w14:paraId="60EAE84C">
    <w:pPr>
      <w:pStyle w:val="13"/>
      <w:ind w:right="360"/>
    </w:pPr>
    <w:r>
      <w:rPr>
        <w:rFonts w:ascii="Times New Roman" w:hAnsi="Times New Roman"/>
        <w:i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2B4D">
    <w:pPr>
      <w:pStyle w:val="13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4B0ED302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B79B8">
    <w:pPr>
      <w:pStyle w:val="13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6"/>
        <w:szCs w:val="16"/>
        <w:lang w:val="en-GB" w:eastAsia="en-GB"/>
      </w:rPr>
      <w:t>„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Този документ е създаден по Договор № BG16RFPR001-1.004-0053-C01 на “ФОРМАПРО” ООД с финансовата подкрепа на програма „Конкурентоспособност и иновации в предприятията“ 2021-2027,</w:t>
    </w:r>
    <w:r>
      <w:rPr>
        <w:rFonts w:hint="default" w:ascii="Times New Roman" w:hAnsi="Times New Roman" w:cs="Times New Roman"/>
        <w:i/>
        <w:spacing w:val="40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съфинансирана от Европейския съюз чрез Европейския фонд за регионално развитие. Цялата отговорност за съдържанието на</w:t>
    </w:r>
    <w:r>
      <w:rPr>
        <w:rFonts w:hint="default" w:ascii="Times New Roman" w:hAnsi="Times New Roman" w:cs="Times New Roman"/>
        <w:i/>
        <w:spacing w:val="40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документа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носи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от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„ФОРМАПРО“ООД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при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никакви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обстоятелства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не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може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да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приема,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че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този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документ</w:t>
    </w:r>
    <w:r>
      <w:rPr>
        <w:rFonts w:hint="default" w:ascii="Times New Roman" w:hAnsi="Times New Roman" w:cs="Times New Roman"/>
        <w:i/>
        <w:spacing w:val="24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отразява официалното становище на Европейския съюз и</w:t>
    </w:r>
    <w:r>
      <w:rPr>
        <w:rFonts w:hint="default" w:ascii="Times New Roman" w:hAnsi="Times New Roman" w:cs="Times New Roman"/>
        <w:i/>
        <w:spacing w:val="1"/>
        <w:sz w:val="16"/>
        <w:szCs w:val="16"/>
        <w:lang w:val="en-GB" w:eastAsia="en-GB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val="en-GB" w:eastAsia="en-GB"/>
      </w:rPr>
      <w:t>Управляващия</w:t>
    </w:r>
    <w:r>
      <w:rPr>
        <w:rFonts w:hint="default" w:ascii="Times New Roman" w:hAnsi="Times New Roman" w:cs="Times New Roman"/>
        <w:i/>
        <w:spacing w:val="-1"/>
        <w:sz w:val="16"/>
        <w:szCs w:val="16"/>
        <w:lang w:val="en-GB" w:eastAsia="en-GB"/>
      </w:rPr>
      <w:t xml:space="preserve"> </w:t>
    </w:r>
  </w:p>
  <w:p w14:paraId="250CBC5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FB35090">
      <w:pPr>
        <w:pStyle w:val="15"/>
      </w:pPr>
      <w:r>
        <w:rPr>
          <w:rStyle w:val="14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0AB5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 w14:paraId="05138425">
    <w:pPr>
      <w:pStyle w:val="16"/>
      <w:rPr>
        <w:lang w:val="en-US"/>
      </w:rPr>
    </w:pPr>
  </w:p>
  <w:p w14:paraId="58C1305E">
    <w:pPr>
      <w:pStyle w:val="16"/>
      <w:rPr>
        <w:lang w:val="en-US"/>
      </w:rPr>
    </w:pPr>
  </w:p>
  <w:p w14:paraId="06697772">
    <w:pPr>
      <w:pStyle w:val="16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E89D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7F1195C4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219" w:type="dxa"/>
      <w:tblInd w:w="-42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053"/>
      <w:gridCol w:w="222"/>
    </w:tblGrid>
    <w:tr w14:paraId="0EFF103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1" w:type="dxa"/>
          <w:shd w:val="clear" w:color="auto" w:fill="auto"/>
          <w:vAlign w:val="center"/>
        </w:tcPr>
        <w:tbl>
          <w:tblPr>
            <w:tblStyle w:val="6"/>
            <w:tblW w:w="10219" w:type="dxa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531"/>
            <w:gridCol w:w="5688"/>
          </w:tblGrid>
          <w:tr w14:paraId="4AF8A387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4531" w:type="dxa"/>
                <w:vAlign w:val="center"/>
              </w:tcPr>
              <w:p w14:paraId="2AD79142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lang w:eastAsia="bg-BG"/>
                  </w:rPr>
                  <w:pict>
                    <v:shape id="_x0000_i1025" o:spt="75" type="#_x0000_t75" style="height:36pt;width:180pt;" filled="f" o:preferrelative="t" stroked="f" coordsize="21600,21600">
                      <v:path/>
                      <v:fill on="f" focussize="0,0"/>
                      <v:stroke on="f" joinstyle="miter"/>
                      <v:imagedata r:id="rId1" o:title=""/>
                      <o:lock v:ext="edit" aspectratio="t"/>
                      <w10:wrap type="none"/>
                      <w10:anchorlock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AEC6C04">
                <w:pPr>
                  <w:widowControl w:val="0"/>
                  <w:spacing w:before="100" w:after="100"/>
                  <w:jc w:val="right"/>
                </w:pPr>
                <w:r>
                  <w:rPr>
                    <w:lang w:eastAsia="bg-BG"/>
                  </w:rPr>
                  <w:pict>
                    <v:shape id="_x0000_i1026" o:spt="75" type="#_x0000_t75" style="height:51.45pt;width:180pt;" filled="f" o:preferrelative="t" stroked="f" coordsize="21600,21600">
                      <v:path/>
                      <v:fill on="f" focussize="0,0"/>
                      <v:stroke on="f" joinstyle="miter"/>
                      <v:imagedata r:id="rId2" o:title=""/>
                      <o:lock v:ext="edit" aspectratio="t"/>
                      <w10:wrap type="none"/>
                      <w10:anchorlock/>
                    </v:shape>
                  </w:pict>
                </w:r>
              </w:p>
            </w:tc>
          </w:tr>
        </w:tbl>
        <w:p w14:paraId="3FA65639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6B469CED">
          <w:pPr>
            <w:widowControl w:val="0"/>
            <w:spacing w:before="100" w:after="100"/>
            <w:jc w:val="right"/>
          </w:pPr>
        </w:p>
      </w:tc>
    </w:tr>
  </w:tbl>
  <w:p w14:paraId="6A1E8312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5A05"/>
    <w:multiLevelType w:val="multilevel"/>
    <w:tmpl w:val="42115A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E022AF7"/>
    <w:multiLevelType w:val="multilevel"/>
    <w:tmpl w:val="5E022AF7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150"/>
    <w:rsid w:val="00012C31"/>
    <w:rsid w:val="00015AA4"/>
    <w:rsid w:val="00015FC2"/>
    <w:rsid w:val="000436EA"/>
    <w:rsid w:val="00050E6F"/>
    <w:rsid w:val="00052CC3"/>
    <w:rsid w:val="00060621"/>
    <w:rsid w:val="000655E4"/>
    <w:rsid w:val="00071B10"/>
    <w:rsid w:val="00076518"/>
    <w:rsid w:val="00082303"/>
    <w:rsid w:val="000E3B0B"/>
    <w:rsid w:val="00121910"/>
    <w:rsid w:val="001337AA"/>
    <w:rsid w:val="00146AB5"/>
    <w:rsid w:val="0014781B"/>
    <w:rsid w:val="0016079E"/>
    <w:rsid w:val="00182032"/>
    <w:rsid w:val="00192103"/>
    <w:rsid w:val="001E1995"/>
    <w:rsid w:val="001E2B97"/>
    <w:rsid w:val="00217394"/>
    <w:rsid w:val="00250497"/>
    <w:rsid w:val="00253B63"/>
    <w:rsid w:val="0027017A"/>
    <w:rsid w:val="00281DA3"/>
    <w:rsid w:val="00291D79"/>
    <w:rsid w:val="0029441C"/>
    <w:rsid w:val="002A79DF"/>
    <w:rsid w:val="002C0E34"/>
    <w:rsid w:val="0031142E"/>
    <w:rsid w:val="00313AD4"/>
    <w:rsid w:val="00322694"/>
    <w:rsid w:val="0034421F"/>
    <w:rsid w:val="003A1778"/>
    <w:rsid w:val="003A5D39"/>
    <w:rsid w:val="003B07D7"/>
    <w:rsid w:val="003C2F94"/>
    <w:rsid w:val="003F0AD6"/>
    <w:rsid w:val="003F4A0F"/>
    <w:rsid w:val="003F73F7"/>
    <w:rsid w:val="00400207"/>
    <w:rsid w:val="00407E23"/>
    <w:rsid w:val="004248A3"/>
    <w:rsid w:val="00425852"/>
    <w:rsid w:val="0043488C"/>
    <w:rsid w:val="0046265B"/>
    <w:rsid w:val="004823C8"/>
    <w:rsid w:val="00493CF0"/>
    <w:rsid w:val="0049426B"/>
    <w:rsid w:val="0049571C"/>
    <w:rsid w:val="004C278B"/>
    <w:rsid w:val="00507290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1CB6"/>
    <w:rsid w:val="0059400D"/>
    <w:rsid w:val="005E1A21"/>
    <w:rsid w:val="005F0AF8"/>
    <w:rsid w:val="005F3454"/>
    <w:rsid w:val="00611830"/>
    <w:rsid w:val="006212F9"/>
    <w:rsid w:val="00634BC0"/>
    <w:rsid w:val="006A25DA"/>
    <w:rsid w:val="006A7C76"/>
    <w:rsid w:val="006B5633"/>
    <w:rsid w:val="006D1001"/>
    <w:rsid w:val="006F48D4"/>
    <w:rsid w:val="00701257"/>
    <w:rsid w:val="007312BB"/>
    <w:rsid w:val="007404EE"/>
    <w:rsid w:val="00741198"/>
    <w:rsid w:val="0074430C"/>
    <w:rsid w:val="00746EF2"/>
    <w:rsid w:val="0076218F"/>
    <w:rsid w:val="00770B1A"/>
    <w:rsid w:val="00771641"/>
    <w:rsid w:val="00781B64"/>
    <w:rsid w:val="0078597B"/>
    <w:rsid w:val="007B563B"/>
    <w:rsid w:val="007C39EA"/>
    <w:rsid w:val="007C56D6"/>
    <w:rsid w:val="007D1BBF"/>
    <w:rsid w:val="007D4047"/>
    <w:rsid w:val="00817B83"/>
    <w:rsid w:val="0082019B"/>
    <w:rsid w:val="00827F72"/>
    <w:rsid w:val="008435B1"/>
    <w:rsid w:val="00860ED0"/>
    <w:rsid w:val="008624D5"/>
    <w:rsid w:val="008B67EF"/>
    <w:rsid w:val="008E0AB6"/>
    <w:rsid w:val="00922716"/>
    <w:rsid w:val="009302A2"/>
    <w:rsid w:val="00953E4C"/>
    <w:rsid w:val="00961002"/>
    <w:rsid w:val="00967F5B"/>
    <w:rsid w:val="00976CE7"/>
    <w:rsid w:val="00984119"/>
    <w:rsid w:val="0098424F"/>
    <w:rsid w:val="009C6315"/>
    <w:rsid w:val="009F7836"/>
    <w:rsid w:val="00A037D1"/>
    <w:rsid w:val="00A12FE6"/>
    <w:rsid w:val="00A13AFD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F3555"/>
    <w:rsid w:val="00AF37C7"/>
    <w:rsid w:val="00B273C2"/>
    <w:rsid w:val="00B541F5"/>
    <w:rsid w:val="00BA0429"/>
    <w:rsid w:val="00BB0FE3"/>
    <w:rsid w:val="00BD1E1F"/>
    <w:rsid w:val="00BD3D26"/>
    <w:rsid w:val="00C1037E"/>
    <w:rsid w:val="00C157B2"/>
    <w:rsid w:val="00C52624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E2745"/>
    <w:rsid w:val="00CF45B3"/>
    <w:rsid w:val="00D13188"/>
    <w:rsid w:val="00D26E8B"/>
    <w:rsid w:val="00D3317C"/>
    <w:rsid w:val="00D416A4"/>
    <w:rsid w:val="00D66B31"/>
    <w:rsid w:val="00D94BF7"/>
    <w:rsid w:val="00DA75D1"/>
    <w:rsid w:val="00DB1512"/>
    <w:rsid w:val="00DC3AB3"/>
    <w:rsid w:val="00DC6B71"/>
    <w:rsid w:val="00DD7847"/>
    <w:rsid w:val="00DE1E71"/>
    <w:rsid w:val="00E147F8"/>
    <w:rsid w:val="00E174E1"/>
    <w:rsid w:val="00E177C8"/>
    <w:rsid w:val="00E53AA0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833C9"/>
    <w:rsid w:val="00F95447"/>
    <w:rsid w:val="00FE0542"/>
    <w:rsid w:val="08441E32"/>
    <w:rsid w:val="11BB55DE"/>
    <w:rsid w:val="228A46AB"/>
    <w:rsid w:val="2BC118E1"/>
    <w:rsid w:val="3FF549A9"/>
    <w:rsid w:val="41FF6CC8"/>
    <w:rsid w:val="45BE730A"/>
    <w:rsid w:val="5A293CD8"/>
    <w:rsid w:val="5A3C20B1"/>
    <w:rsid w:val="655A08E9"/>
    <w:rsid w:val="710E38C7"/>
    <w:rsid w:val="71D3697B"/>
    <w:rsid w:val="75826F2E"/>
    <w:rsid w:val="7768652A"/>
    <w:rsid w:val="7BE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barU" w:hAnsi="HebarU" w:eastAsia="Times New Roman" w:cs="Times New Roman"/>
      <w:sz w:val="24"/>
      <w:lang w:val="bg-BG" w:eastAsia="en-US" w:bidi="ar-SA"/>
    </w:rPr>
  </w:style>
  <w:style w:type="paragraph" w:styleId="2">
    <w:name w:val="heading 2"/>
    <w:basedOn w:val="1"/>
    <w:next w:val="1"/>
    <w:link w:val="24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7"/>
    <w:basedOn w:val="1"/>
    <w:next w:val="1"/>
    <w:qFormat/>
    <w:uiPriority w:val="0"/>
    <w:pPr>
      <w:keepNext/>
      <w:pBdr>
        <w:bottom w:val="single" w:color="auto" w:sz="6" w:space="1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9"/>
    <w:qFormat/>
    <w:uiPriority w:val="0"/>
    <w:pPr>
      <w:spacing w:after="120"/>
      <w:ind w:left="283"/>
    </w:pPr>
  </w:style>
  <w:style w:type="paragraph" w:styleId="9">
    <w:name w:val="caption"/>
    <w:basedOn w:val="1"/>
    <w:next w:val="1"/>
    <w:qFormat/>
    <w:uiPriority w:val="0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14">
    <w:name w:val="footnote reference"/>
    <w:qFormat/>
    <w:uiPriority w:val="0"/>
    <w:rPr>
      <w:vertAlign w:val="superscript"/>
    </w:rPr>
  </w:style>
  <w:style w:type="paragraph" w:styleId="15">
    <w:name w:val="footnote text"/>
    <w:basedOn w:val="1"/>
    <w:link w:val="25"/>
    <w:qFormat/>
    <w:uiPriority w:val="0"/>
    <w:rPr>
      <w:rFonts w:ascii="Times New Roman" w:hAnsi="Times New Roman"/>
      <w:sz w:val="20"/>
      <w:lang w:eastAsia="bg-BG"/>
    </w:rPr>
  </w:style>
  <w:style w:type="paragraph" w:styleId="16">
    <w:name w:val="header"/>
    <w:basedOn w:val="1"/>
    <w:link w:val="26"/>
    <w:qFormat/>
    <w:uiPriority w:val="99"/>
    <w:pPr>
      <w:tabs>
        <w:tab w:val="center" w:pos="4153"/>
        <w:tab w:val="right" w:pos="8306"/>
      </w:tabs>
    </w:pPr>
  </w:style>
  <w:style w:type="character" w:styleId="17">
    <w:name w:val="Hyperlink"/>
    <w:qFormat/>
    <w:uiPriority w:val="0"/>
    <w:rPr>
      <w:color w:val="0000FF"/>
      <w:u w:val="single"/>
    </w:rPr>
  </w:style>
  <w:style w:type="paragraph" w:styleId="1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9">
    <w:name w:val="page number"/>
    <w:basedOn w:val="5"/>
    <w:qFormat/>
    <w:uiPriority w:val="0"/>
  </w:style>
  <w:style w:type="table" w:styleId="20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Char Char Знак Знак Char Знак Знак Char Char Char Знак Знак Char"/>
    <w:basedOn w:val="1"/>
    <w:qFormat/>
    <w:uiPriority w:val="0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22">
    <w:name w:val="nomark"/>
    <w:basedOn w:val="5"/>
    <w:qFormat/>
    <w:uiPriority w:val="0"/>
  </w:style>
  <w:style w:type="paragraph" w:customStyle="1" w:styleId="23">
    <w:name w:val="Char"/>
    <w:basedOn w:val="1"/>
    <w:semiHidden/>
    <w:qFormat/>
    <w:uiPriority w:val="0"/>
    <w:pPr>
      <w:tabs>
        <w:tab w:val="left" w:pos="709"/>
      </w:tabs>
    </w:pPr>
    <w:rPr>
      <w:rFonts w:ascii="Futura Bk" w:hAnsi="Futura Bk"/>
      <w:sz w:val="20"/>
      <w:szCs w:val="24"/>
      <w:lang w:val="pl-PL" w:eastAsia="pl-PL"/>
    </w:rPr>
  </w:style>
  <w:style w:type="character" w:customStyle="1" w:styleId="24">
    <w:name w:val="Heading 2 Char"/>
    <w:link w:val="2"/>
    <w:qFormat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25">
    <w:name w:val="Footnote Text Char"/>
    <w:basedOn w:val="5"/>
    <w:link w:val="15"/>
    <w:qFormat/>
    <w:uiPriority w:val="0"/>
  </w:style>
  <w:style w:type="character" w:customStyle="1" w:styleId="26">
    <w:name w:val="Header Char"/>
    <w:link w:val="16"/>
    <w:qFormat/>
    <w:uiPriority w:val="99"/>
    <w:rPr>
      <w:rFonts w:ascii="HebarU" w:hAnsi="HebarU"/>
      <w:sz w:val="24"/>
      <w:lang w:eastAsia="en-US"/>
    </w:rPr>
  </w:style>
  <w:style w:type="character" w:customStyle="1" w:styleId="27">
    <w:name w:val="Heading 3 Char"/>
    <w:link w:val="3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="Times New Roman" w:hAnsi="Times New Roman"/>
      <w:szCs w:val="24"/>
      <w:lang w:eastAsia="bg-BG"/>
    </w:rPr>
  </w:style>
  <w:style w:type="character" w:customStyle="1" w:styleId="29">
    <w:name w:val="Body Text Indent Char"/>
    <w:link w:val="8"/>
    <w:qFormat/>
    <w:uiPriority w:val="0"/>
    <w:rPr>
      <w:rFonts w:ascii="HebarU" w:hAnsi="HebarU"/>
      <w:sz w:val="24"/>
      <w:lang w:val="bg-BG" w:eastAsia="en-US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GB" w:eastAsia="bg-BG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Council of Ministers</Company>
  <Pages>6</Pages>
  <Words>1341</Words>
  <Characters>7650</Characters>
  <Lines>63</Lines>
  <Paragraphs>17</Paragraphs>
  <TotalTime>4</TotalTime>
  <ScaleCrop>false</ScaleCrop>
  <LinksUpToDate>false</LinksUpToDate>
  <CharactersWithSpaces>8974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2024-05-21T13:05:00Z</dcterms:created>
  <dc:creator>a.toteva</dc:creator>
  <cp:lastModifiedBy>Krasimira Koleva</cp:lastModifiedBy>
  <cp:lastPrinted>2011-03-22T15:11:00Z</cp:lastPrinted>
  <dcterms:modified xsi:type="dcterms:W3CDTF">2026-01-09T07:36:41Z</dcterms:modified>
  <dc:title>№………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4CB157F6492A4CB28B16114B45F3B8C1_12</vt:lpwstr>
  </property>
</Properties>
</file>